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  <w:r>
        <w:rPr>
          <w:rFonts w:ascii="Times New Roman" w:hAnsi="Times New Roman" w:eastAsia="仿宋_GB2312" w:cs="Times New Roman"/>
          <w:sz w:val="32"/>
          <w:szCs w:val="32"/>
        </w:rPr>
        <w:t>7：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无法提供婚姻登记档案遗失等证明材料声明书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（男方姓名）和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2"/>
          <w:szCs w:val="32"/>
        </w:rPr>
        <w:t>（女方姓名）于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日在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省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32"/>
          <w:szCs w:val="32"/>
        </w:rPr>
        <w:t>婚姻登记处办理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>（结/离婚）登记，于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日到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省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（单位名称）查找该登记档案。该单位档案管理人员称，该单位存放着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2"/>
          <w:szCs w:val="32"/>
        </w:rPr>
        <w:t>婚姻登记处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日的婚姻登记档案，但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日期间的婚姻登记档案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（损毁、遗失、部分缺失），无法查找到我们的婚姻登记档案，也不能出具我们婚姻登记档案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（损毁、遗失、部分缺失）证明。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我们上述声明完全真实，如有虚假，愿承担相应的法律责任。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我们已知晓：弄虚作假骗取补领婚姻登记证的当事人，个人信息将作为“失信人”被列入“信用黑名单”，受到人民法院、教育、公安、司法、卫生计生、海关、税务、工商、人民银行、公务员局等多部门实施的联合惩戒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声明人：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（男方）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（女方）</w:t>
      </w:r>
    </w:p>
    <w:p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声明日期：     年   月   日</w:t>
      </w:r>
    </w:p>
    <w:sectPr>
      <w:headerReference r:id="rId3" w:type="default"/>
      <w:pgSz w:w="11906" w:h="16838"/>
      <w:pgMar w:top="2154" w:right="1474" w:bottom="1984" w:left="1587" w:header="851" w:footer="992" w:gutter="0"/>
      <w:paperSrc/>
      <w:cols w:space="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F1D9E"/>
    <w:rsid w:val="4EBF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2018-12-12T03:47:00Z</dcterms:created>
  <dc:creator>Krystal</dc:creator>
  <cp:lastModifiedBy>Krystal</cp:lastModifiedBy>
  <dcterms:modified xsi:type="dcterms:W3CDTF">2018-12-12T03:48:23Z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